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40" w:lineRule="exact"/>
        <w:jc w:val="center"/>
        <w:rPr>
          <w:rFonts w:hint="eastAsia" w:ascii="方正小标宋简体" w:hAnsi="宋体" w:eastAsia="方正小标宋简体" w:cs="宋体"/>
          <w:bCs/>
          <w:sz w:val="44"/>
          <w:szCs w:val="44"/>
        </w:rPr>
      </w:pPr>
      <w:r>
        <w:rPr>
          <w:rFonts w:hint="eastAsia" w:ascii="宋体"/>
          <w:b/>
          <w:bCs/>
          <w:sz w:val="36"/>
          <w:szCs w:val="36"/>
        </w:rPr>
        <w:pict>
          <v:shape id="_x0000_s1026" o:spid="_x0000_s1026" o:spt="136" type="#_x0000_t136" style="position:absolute;left:0pt;margin-left:13.75pt;margin-top:13.35pt;height:46.5pt;width:386.25pt;mso-wrap-distance-bottom:0pt;mso-wrap-distance-left:9pt;mso-wrap-distance-right:9pt;mso-wrap-distance-top:0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中共宁夏医科大学委员会宣传部" style="font-family:宋体;font-size:36pt;font-weight:bold;v-text-align:center;"/>
            <w10:wrap type="square"/>
          </v:shape>
        </w:pict>
      </w:r>
    </w:p>
    <w:p>
      <w:pPr>
        <w:tabs>
          <w:tab w:val="right" w:pos="8306"/>
        </w:tabs>
        <w:jc w:val="center"/>
        <w:rPr>
          <w:rFonts w:ascii="仿宋_GB2312" w:eastAsia="仿宋_GB2312"/>
          <w:sz w:val="32"/>
          <w:szCs w:val="32"/>
        </w:rPr>
      </w:pPr>
      <w:r>
        <w:rPr>
          <w:rFonts w:hint="eastAsia" w:ascii="仿宋_GB2312" w:eastAsia="仿宋_GB2312" w:cs="仿宋_GB2312"/>
          <w:sz w:val="32"/>
          <w:szCs w:val="32"/>
        </w:rPr>
        <w:t>宁医宣字〔</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号</w:t>
      </w:r>
    </w:p>
    <w:p>
      <w:pPr>
        <w:widowControl/>
        <w:adjustRightInd w:val="0"/>
        <w:spacing w:line="640" w:lineRule="exact"/>
        <w:rPr>
          <w:rFonts w:hint="eastAsia" w:ascii="方正小标宋简体" w:hAnsi="宋体" w:eastAsia="方正小标宋简体" w:cs="宋体"/>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5600700" cy="0"/>
                <wp:effectExtent l="0" t="0" r="0" b="0"/>
                <wp:wrapNone/>
                <wp:docPr id="1" name="Line 2"/>
                <wp:cNvGraphicFramePr/>
                <a:graphic xmlns:a="http://schemas.openxmlformats.org/drawingml/2006/main">
                  <a:graphicData uri="http://schemas.microsoft.com/office/word/2010/wordprocessingShape">
                    <wps:wsp>
                      <wps:cNvSpPr/>
                      <wps:spPr>
                        <a:xfrm flipV="1">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pt;margin-top:2.65pt;height:0pt;width:441pt;z-index:251659264;mso-width-relative:page;mso-height-relative:page;" filled="f" stroked="t" coordsize="21600,21600" o:gfxdata="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n3tNIAAAAEAQAADwAAAAAAAAABACAAAAAiAAAAZHJzL2Rvd25yZXYu&#10;eG1sUEsBAhQAFAAAAAgAh07iQLdFG+HIAQAAlgMAAA4AAAAAAAAAAQAgAAAAIQEAAGRycy9lMm9E&#10;b2MueG1sUEsFBgAAAAAGAAYAWQEAAFsFAAAAAA==&#10;">
                <v:fill on="f" focussize="0,0"/>
                <v:stroke weight="1.5pt" color="#FF0000" joinstyle="round"/>
                <v:imagedata o:title=""/>
                <o:lock v:ext="edit" aspectratio="f"/>
              </v:line>
            </w:pict>
          </mc:Fallback>
        </mc:AlternateContent>
      </w:r>
    </w:p>
    <w:p>
      <w:pPr>
        <w:widowControl/>
        <w:adjustRightInd w:val="0"/>
        <w:spacing w:line="64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宁夏医科大学2017年11月理论学习安排</w:t>
      </w:r>
    </w:p>
    <w:p>
      <w:pPr>
        <w:widowControl/>
        <w:ind w:firstLine="640" w:firstLineChars="200"/>
        <w:jc w:val="left"/>
        <w:rPr>
          <w:rFonts w:ascii="黑体" w:hAnsi="黑体" w:eastAsia="黑体" w:cs="宋体"/>
          <w:color w:val="000000"/>
          <w:kern w:val="0"/>
          <w:sz w:val="32"/>
          <w:szCs w:val="32"/>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一、学习时间</w:t>
      </w:r>
    </w:p>
    <w:p>
      <w:pPr>
        <w:spacing w:line="560" w:lineRule="exact"/>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 xml:space="preserve"> </w:t>
      </w:r>
      <w:r>
        <w:rPr>
          <w:rFonts w:hint="eastAsia" w:ascii="仿宋" w:hAnsi="仿宋" w:eastAsia="仿宋" w:cs="宋体"/>
          <w:color w:val="000000"/>
          <w:kern w:val="0"/>
          <w:sz w:val="32"/>
          <w:szCs w:val="32"/>
        </w:rPr>
        <w:t>集中学习时间为11月8日（星期三）下午、11月22日（星期三）下午，每次不少于2小时,自学时间可结合工作实际自行安排。</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二、组织形式</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各</w:t>
      </w:r>
      <w:r>
        <w:rPr>
          <w:rFonts w:hint="eastAsia" w:ascii="仿宋_GB2312" w:eastAsia="仿宋_GB2312"/>
          <w:color w:val="000000"/>
          <w:sz w:val="32"/>
          <w:szCs w:val="32"/>
        </w:rPr>
        <w:t>基层党委、党总支、直属党支部</w:t>
      </w:r>
      <w:r>
        <w:rPr>
          <w:rFonts w:hint="eastAsia" w:ascii="仿宋" w:hAnsi="仿宋" w:eastAsia="仿宋" w:cs="宋体"/>
          <w:color w:val="000000"/>
          <w:kern w:val="0"/>
          <w:sz w:val="32"/>
          <w:szCs w:val="32"/>
        </w:rPr>
        <w:t>以理论学习中心组党支部、理论学习小组为单位组织学习，集中学习与自学相结合，以理论宣讲、专题党课、辅导讲座、讨论交流等多种形式进行。</w:t>
      </w:r>
    </w:p>
    <w:p>
      <w:pPr>
        <w:widowControl/>
        <w:numPr>
          <w:ilvl w:val="0"/>
          <w:numId w:val="1"/>
        </w:numPr>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学习内容</w:t>
      </w:r>
    </w:p>
    <w:p>
      <w:pPr>
        <w:spacing w:before="161" w:after="161" w:line="570" w:lineRule="atLeas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党的十九大工作报告（全文）</w:t>
      </w:r>
      <w:r>
        <w:rPr>
          <w:rFonts w:hint="eastAsia" w:ascii="仿宋" w:hAnsi="仿宋" w:eastAsia="仿宋" w:cs="宋体"/>
          <w:color w:val="000000"/>
          <w:kern w:val="0"/>
          <w:sz w:val="32"/>
          <w:szCs w:val="32"/>
        </w:rPr>
        <w:t>（来源：新华社）</w:t>
      </w:r>
    </w:p>
    <w:p>
      <w:pPr>
        <w:spacing w:before="161" w:after="161" w:line="570" w:lineRule="atLeast"/>
        <w:ind w:firstLine="640" w:firstLineChars="200"/>
        <w:outlineLvl w:val="1"/>
        <w:rPr>
          <w:rFonts w:hint="eastAsia" w:ascii="仿宋" w:hAnsi="仿宋" w:eastAsia="仿宋" w:cs="宋体"/>
          <w:color w:val="000000"/>
          <w:kern w:val="0"/>
          <w:sz w:val="32"/>
          <w:szCs w:val="32"/>
        </w:rPr>
      </w:pPr>
      <w:r>
        <w:rPr>
          <w:rFonts w:ascii="仿宋" w:hAnsi="仿宋" w:eastAsia="仿宋" w:cs="宋体"/>
          <w:color w:val="000000"/>
          <w:kern w:val="0"/>
          <w:sz w:val="32"/>
          <w:szCs w:val="32"/>
        </w:rPr>
        <w:t>决胜全面建成小康社会</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夺取新时代中国特色社会主义伟大胜利——在中国共产党第十九次全国代表大会上的报告</w:t>
      </w:r>
    </w:p>
    <w:p>
      <w:pPr>
        <w:spacing w:before="161" w:after="161" w:line="570" w:lineRule="atLeast"/>
        <w:ind w:firstLine="640" w:firstLineChars="200"/>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2.《十八届中央纪律检查委员会向中国共产党第十九次全国代表大会的工作报告》</w:t>
      </w:r>
    </w:p>
    <w:p>
      <w:pPr>
        <w:widowControl/>
        <w:spacing w:before="300" w:after="225" w:line="480" w:lineRule="atLeast"/>
        <w:ind w:firstLine="640" w:firstLineChars="200"/>
        <w:jc w:val="left"/>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3.《中国共产党第十九次全国代表大会关于十八届中央委员会报告的决议》（来源：新华社）</w:t>
      </w:r>
    </w:p>
    <w:p>
      <w:pPr>
        <w:spacing w:before="161" w:after="161" w:line="570" w:lineRule="atLeast"/>
        <w:ind w:firstLine="640" w:firstLineChars="200"/>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4.十九大专题报道人民日报社论的系列文章</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四、学习要求及目的</w:t>
      </w:r>
    </w:p>
    <w:p>
      <w:pPr>
        <w:pStyle w:val="5"/>
        <w:spacing w:line="360" w:lineRule="atLeast"/>
        <w:ind w:firstLine="640" w:firstLineChars="200"/>
        <w:rPr>
          <w:rFonts w:ascii="仿宋" w:hAnsi="仿宋" w:eastAsia="仿宋"/>
          <w:color w:val="000000"/>
          <w:sz w:val="32"/>
          <w:szCs w:val="32"/>
        </w:rPr>
      </w:pPr>
      <w:r>
        <w:rPr>
          <w:rFonts w:hint="eastAsia" w:ascii="仿宋_GB2312" w:eastAsia="仿宋_GB2312"/>
          <w:color w:val="000000"/>
          <w:sz w:val="32"/>
          <w:szCs w:val="32"/>
        </w:rPr>
        <w:t>1.</w:t>
      </w:r>
      <w:r>
        <w:rPr>
          <w:rFonts w:hint="eastAsia" w:ascii="仿宋" w:hAnsi="仿宋" w:eastAsia="仿宋"/>
          <w:color w:val="000000"/>
          <w:sz w:val="32"/>
          <w:szCs w:val="32"/>
        </w:rPr>
        <w:t>学习好宣传好贯彻好党的十九大精神，是当前和今后一个时期的首要政治任务。目前，学校已全面开展大学习活动,各基层党委、党总支、直属党支部要迅速行动起来，确保党的十九大精神师生人人知晓，确保习近平新时代中国特色社会主义思想深入人心。</w:t>
      </w:r>
    </w:p>
    <w:p>
      <w:pPr>
        <w:pStyle w:val="5"/>
        <w:spacing w:line="36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2.全校师生</w:t>
      </w:r>
      <w:r>
        <w:rPr>
          <w:rFonts w:ascii="仿宋" w:hAnsi="仿宋" w:eastAsia="仿宋"/>
          <w:color w:val="000000"/>
          <w:sz w:val="32"/>
          <w:szCs w:val="32"/>
        </w:rPr>
        <w:t>学习领会党的十九大精神，必须坚持全面准确，坚持读原著、学原文、悟原理，做到学深悟透。要认真研读党的十九大报告和党章，学习习近平总书记在党的十九届一中全会上的重要讲话精神，着重把握</w:t>
      </w:r>
      <w:r>
        <w:rPr>
          <w:rFonts w:hint="eastAsia" w:ascii="仿宋" w:hAnsi="仿宋" w:eastAsia="仿宋"/>
          <w:color w:val="000000"/>
          <w:sz w:val="32"/>
          <w:szCs w:val="32"/>
        </w:rPr>
        <w:t>好</w:t>
      </w:r>
      <w:r>
        <w:rPr>
          <w:rFonts w:ascii="仿宋" w:hAnsi="仿宋" w:eastAsia="仿宋"/>
          <w:color w:val="000000"/>
          <w:sz w:val="32"/>
          <w:szCs w:val="32"/>
        </w:rPr>
        <w:t>深刻领会党的十九大的主题</w:t>
      </w:r>
      <w:r>
        <w:rPr>
          <w:rFonts w:hint="eastAsia" w:ascii="仿宋" w:hAnsi="仿宋" w:eastAsia="仿宋"/>
          <w:color w:val="000000"/>
          <w:sz w:val="32"/>
          <w:szCs w:val="32"/>
        </w:rPr>
        <w:t>，</w:t>
      </w:r>
      <w:r>
        <w:rPr>
          <w:rFonts w:ascii="仿宋" w:hAnsi="仿宋" w:eastAsia="仿宋"/>
          <w:color w:val="000000"/>
          <w:sz w:val="32"/>
          <w:szCs w:val="32"/>
        </w:rPr>
        <w:t>深刻领会习近平新时代中国特色社会主义思想的历史地位和丰富内涵</w:t>
      </w:r>
      <w:r>
        <w:rPr>
          <w:rFonts w:hint="eastAsia" w:ascii="仿宋" w:hAnsi="仿宋" w:eastAsia="仿宋"/>
          <w:color w:val="000000"/>
          <w:sz w:val="32"/>
          <w:szCs w:val="32"/>
        </w:rPr>
        <w:t>，</w:t>
      </w:r>
      <w:r>
        <w:rPr>
          <w:rFonts w:ascii="仿宋" w:hAnsi="仿宋" w:eastAsia="仿宋"/>
          <w:color w:val="000000"/>
          <w:sz w:val="32"/>
          <w:szCs w:val="32"/>
        </w:rPr>
        <w:t>深刻领会党的十八大以来党和国家事业发生的历史性变革</w:t>
      </w:r>
      <w:r>
        <w:rPr>
          <w:rFonts w:hint="eastAsia" w:ascii="仿宋" w:hAnsi="仿宋" w:eastAsia="仿宋"/>
          <w:color w:val="000000"/>
          <w:sz w:val="32"/>
          <w:szCs w:val="32"/>
        </w:rPr>
        <w:t>，</w:t>
      </w:r>
      <w:r>
        <w:rPr>
          <w:rFonts w:ascii="仿宋" w:hAnsi="仿宋" w:eastAsia="仿宋"/>
          <w:color w:val="000000"/>
          <w:sz w:val="32"/>
          <w:szCs w:val="32"/>
        </w:rPr>
        <w:t>深刻领会中国特色社会主义进入了新时代</w:t>
      </w:r>
      <w:r>
        <w:rPr>
          <w:rFonts w:hint="eastAsia" w:ascii="仿宋" w:hAnsi="仿宋" w:eastAsia="仿宋"/>
          <w:color w:val="000000"/>
          <w:sz w:val="32"/>
          <w:szCs w:val="32"/>
        </w:rPr>
        <w:t>，</w:t>
      </w:r>
      <w:r>
        <w:rPr>
          <w:rFonts w:ascii="仿宋" w:hAnsi="仿宋" w:eastAsia="仿宋"/>
          <w:color w:val="000000"/>
          <w:sz w:val="32"/>
          <w:szCs w:val="32"/>
        </w:rPr>
        <w:t>深刻领会我国社会主要矛盾的变化</w:t>
      </w:r>
      <w:r>
        <w:rPr>
          <w:rFonts w:hint="eastAsia" w:ascii="仿宋" w:hAnsi="仿宋" w:eastAsia="仿宋"/>
          <w:color w:val="000000"/>
          <w:sz w:val="32"/>
          <w:szCs w:val="32"/>
        </w:rPr>
        <w:t>，</w:t>
      </w:r>
      <w:r>
        <w:rPr>
          <w:rFonts w:ascii="仿宋" w:hAnsi="仿宋" w:eastAsia="仿宋"/>
          <w:color w:val="000000"/>
          <w:sz w:val="32"/>
          <w:szCs w:val="32"/>
        </w:rPr>
        <w:t>深刻领会新时代中国共产党的历史使命</w:t>
      </w:r>
      <w:r>
        <w:rPr>
          <w:rFonts w:hint="eastAsia" w:ascii="仿宋" w:hAnsi="仿宋" w:eastAsia="仿宋"/>
          <w:color w:val="000000"/>
          <w:sz w:val="32"/>
          <w:szCs w:val="32"/>
        </w:rPr>
        <w:t>，</w:t>
      </w:r>
      <w:r>
        <w:rPr>
          <w:rFonts w:ascii="仿宋" w:hAnsi="仿宋" w:eastAsia="仿宋"/>
          <w:color w:val="000000"/>
          <w:sz w:val="32"/>
          <w:szCs w:val="32"/>
        </w:rPr>
        <w:t>深刻领会实现第一个百年奋斗目标和向第二个百年奋斗目标进军</w:t>
      </w:r>
      <w:r>
        <w:rPr>
          <w:rFonts w:hint="eastAsia" w:ascii="仿宋" w:hAnsi="仿宋" w:eastAsia="仿宋"/>
          <w:color w:val="000000"/>
          <w:sz w:val="32"/>
          <w:szCs w:val="32"/>
        </w:rPr>
        <w:t>，</w:t>
      </w:r>
      <w:r>
        <w:rPr>
          <w:rFonts w:ascii="仿宋" w:hAnsi="仿宋" w:eastAsia="仿宋"/>
          <w:color w:val="000000"/>
          <w:sz w:val="32"/>
          <w:szCs w:val="32"/>
        </w:rPr>
        <w:t>深刻领会社会主义经济建设、政治建设、文化建设、社会建设、生态文明建设等方面的重大部署</w:t>
      </w:r>
      <w:r>
        <w:rPr>
          <w:rFonts w:hint="eastAsia" w:ascii="仿宋" w:hAnsi="仿宋" w:eastAsia="仿宋"/>
          <w:color w:val="000000"/>
          <w:sz w:val="32"/>
          <w:szCs w:val="32"/>
        </w:rPr>
        <w:t>，</w:t>
      </w:r>
      <w:r>
        <w:rPr>
          <w:rFonts w:ascii="仿宋" w:hAnsi="仿宋" w:eastAsia="仿宋"/>
          <w:color w:val="000000"/>
          <w:sz w:val="32"/>
          <w:szCs w:val="32"/>
        </w:rPr>
        <w:t>深刻领会国防和军队建设、港澳台工作、外交工作的重大部署</w:t>
      </w:r>
      <w:r>
        <w:rPr>
          <w:rFonts w:hint="eastAsia" w:ascii="仿宋" w:hAnsi="仿宋" w:eastAsia="仿宋"/>
          <w:color w:val="000000"/>
          <w:sz w:val="32"/>
          <w:szCs w:val="32"/>
        </w:rPr>
        <w:t>，</w:t>
      </w:r>
      <w:r>
        <w:rPr>
          <w:rFonts w:ascii="仿宋" w:hAnsi="仿宋" w:eastAsia="仿宋"/>
          <w:color w:val="000000"/>
          <w:sz w:val="32"/>
          <w:szCs w:val="32"/>
        </w:rPr>
        <w:t>深刻领会坚定不移全面从严治党的重大部署</w:t>
      </w:r>
      <w:r>
        <w:rPr>
          <w:rFonts w:hint="eastAsia" w:ascii="仿宋" w:hAnsi="仿宋" w:eastAsia="仿宋"/>
          <w:color w:val="000000"/>
          <w:sz w:val="32"/>
          <w:szCs w:val="32"/>
        </w:rPr>
        <w:t>等十个方面的内容</w:t>
      </w:r>
      <w:r>
        <w:rPr>
          <w:rFonts w:ascii="仿宋" w:hAnsi="仿宋" w:eastAsia="仿宋"/>
          <w:color w:val="000000"/>
          <w:sz w:val="32"/>
          <w:szCs w:val="32"/>
        </w:rPr>
        <w:t>。</w:t>
      </w:r>
    </w:p>
    <w:p>
      <w:pPr>
        <w:pStyle w:val="5"/>
        <w:spacing w:line="360" w:lineRule="atLeast"/>
        <w:ind w:firstLine="640" w:firstLineChars="200"/>
        <w:rPr>
          <w:rFonts w:ascii="仿宋" w:hAnsi="仿宋" w:eastAsia="仿宋"/>
          <w:color w:val="000000"/>
          <w:sz w:val="32"/>
          <w:szCs w:val="32"/>
        </w:rPr>
      </w:pPr>
    </w:p>
    <w:p>
      <w:pPr>
        <w:pStyle w:val="5"/>
        <w:spacing w:line="360" w:lineRule="atLeast"/>
        <w:ind w:firstLine="640" w:firstLineChars="200"/>
        <w:rPr>
          <w:rFonts w:ascii="仿宋" w:hAnsi="仿宋" w:eastAsia="仿宋"/>
          <w:color w:val="000000"/>
          <w:sz w:val="32"/>
          <w:szCs w:val="32"/>
        </w:rPr>
      </w:pPr>
      <w:bookmarkStart w:id="0" w:name="_GoBack"/>
      <w:bookmarkEnd w:id="0"/>
    </w:p>
    <w:p>
      <w:pPr>
        <w:widowControl/>
        <w:ind w:right="480"/>
        <w:jc w:val="right"/>
        <w:rPr>
          <w:rFonts w:ascii="仿宋" w:hAnsi="仿宋" w:eastAsia="仿宋"/>
          <w:color w:val="000000"/>
          <w:sz w:val="32"/>
          <w:szCs w:val="32"/>
        </w:rPr>
      </w:pPr>
      <w:r>
        <w:rPr>
          <w:rFonts w:hint="eastAsia" w:ascii="仿宋" w:hAnsi="仿宋" w:eastAsia="仿宋"/>
          <w:color w:val="000000"/>
          <w:sz w:val="32"/>
          <w:szCs w:val="32"/>
        </w:rPr>
        <w:t>宁夏医科大学党委宣传部</w:t>
      </w:r>
    </w:p>
    <w:p>
      <w:pPr>
        <w:wordWrap w:val="0"/>
        <w:ind w:right="320"/>
        <w:jc w:val="right"/>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 xml:space="preserve">7年11月7日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D2A53"/>
    <w:multiLevelType w:val="multilevel"/>
    <w:tmpl w:val="7BCD2A53"/>
    <w:lvl w:ilvl="0" w:tentative="0">
      <w:start w:val="3"/>
      <w:numFmt w:val="japaneseCounting"/>
      <w:lvlText w:val="%1、"/>
      <w:lvlJc w:val="left"/>
      <w:pPr>
        <w:tabs>
          <w:tab w:val="left" w:pos="1360"/>
        </w:tabs>
        <w:ind w:left="1360" w:hanging="720"/>
      </w:pPr>
      <w:rPr>
        <w:rFonts w:hint="default" w:ascii="黑体" w:hAnsi="黑体" w:eastAsia="黑体"/>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F2"/>
    <w:rsid w:val="00080DB7"/>
    <w:rsid w:val="001D2FF4"/>
    <w:rsid w:val="002950E1"/>
    <w:rsid w:val="002D250F"/>
    <w:rsid w:val="00324B8E"/>
    <w:rsid w:val="003B33DF"/>
    <w:rsid w:val="004300B6"/>
    <w:rsid w:val="0044132A"/>
    <w:rsid w:val="004F1EEA"/>
    <w:rsid w:val="005134F2"/>
    <w:rsid w:val="00556B6C"/>
    <w:rsid w:val="005E1756"/>
    <w:rsid w:val="006B025B"/>
    <w:rsid w:val="007021FB"/>
    <w:rsid w:val="007503D3"/>
    <w:rsid w:val="00770045"/>
    <w:rsid w:val="0078109B"/>
    <w:rsid w:val="007B0264"/>
    <w:rsid w:val="00913E83"/>
    <w:rsid w:val="00923E40"/>
    <w:rsid w:val="00A2501B"/>
    <w:rsid w:val="00A646B3"/>
    <w:rsid w:val="00B2155B"/>
    <w:rsid w:val="00C80DD4"/>
    <w:rsid w:val="00CD7A1E"/>
    <w:rsid w:val="00D06104"/>
    <w:rsid w:val="00D06DA7"/>
    <w:rsid w:val="00DC2842"/>
    <w:rsid w:val="00E1122B"/>
    <w:rsid w:val="00E16436"/>
    <w:rsid w:val="00EA50C5"/>
    <w:rsid w:val="00EB0D1C"/>
    <w:rsid w:val="00EB5C6E"/>
    <w:rsid w:val="00FD3297"/>
    <w:rsid w:val="65B1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cs="宋体"/>
      <w:kern w:val="0"/>
      <w:sz w:val="24"/>
      <w:szCs w:val="24"/>
    </w:rPr>
  </w:style>
  <w:style w:type="character" w:styleId="7">
    <w:name w:val="Strong"/>
    <w:basedOn w:val="6"/>
    <w:qFormat/>
    <w:uiPriority w:val="22"/>
    <w:rPr>
      <w:b/>
      <w:bCs/>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0278-7ABF-4883-AC8D-4DE4034E165B}">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736</Characters>
  <Lines>6</Lines>
  <Paragraphs>1</Paragraphs>
  <TotalTime>0</TotalTime>
  <ScaleCrop>false</ScaleCrop>
  <LinksUpToDate>false</LinksUpToDate>
  <CharactersWithSpaces>864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2017-11-07T01:10:00Z</dcterms:created>
  <dc:creator>朱燕</dc:creator>
  <cp:lastModifiedBy>刘斐斐</cp:lastModifiedBy>
  <cp:lastPrinted>2017-11-07T08:29:00Z</cp:lastPrinted>
  <dcterms:modified xsi:type="dcterms:W3CDTF">2017-11-07T09:36:08Z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